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1F3" w:rsidRPr="00534828" w:rsidRDefault="00713FB3" w:rsidP="009C2E34">
      <w:pPr>
        <w:shd w:val="clear" w:color="auto" w:fill="FFFFFF"/>
        <w:spacing w:after="150" w:line="300" w:lineRule="atLeast"/>
        <w:jc w:val="center"/>
        <w:rPr>
          <w:rFonts w:ascii="Arial" w:eastAsia="Times New Roman" w:hAnsi="Arial" w:cs="Arial"/>
          <w:b/>
          <w:bCs/>
          <w:sz w:val="26"/>
          <w:szCs w:val="26"/>
          <w:lang w:val="de-DE" w:eastAsia="en-GB"/>
        </w:rPr>
      </w:pPr>
      <w:r w:rsidRPr="00713FB3">
        <w:rPr>
          <w:rFonts w:ascii="Arial" w:eastAsia="Times New Roman" w:hAnsi="Arial" w:cs="Arial"/>
          <w:b/>
          <w:sz w:val="26"/>
          <w:szCs w:val="26"/>
          <w:lang w:val="de-DE"/>
        </w:rPr>
        <w:t>Videojet führt die nächste Generation von Thermotransferdruckern (TTO) auf dem Markt ein, um den Anforderungen der Hersteller an die Kennzeichnungsqualität gerecht zu werden.</w:t>
      </w:r>
    </w:p>
    <w:p w:rsidR="00F3211C" w:rsidRPr="00534828" w:rsidRDefault="00AA057D" w:rsidP="003514E2">
      <w:pPr>
        <w:shd w:val="clear" w:color="auto" w:fill="FFFFFF"/>
        <w:spacing w:after="150" w:line="300" w:lineRule="atLeast"/>
        <w:jc w:val="center"/>
        <w:rPr>
          <w:rFonts w:ascii="Arial" w:eastAsia="Times New Roman" w:hAnsi="Arial" w:cs="Arial"/>
          <w:i/>
          <w:iCs/>
          <w:sz w:val="21"/>
          <w:szCs w:val="21"/>
          <w:lang w:val="de-DE" w:eastAsia="en-GB"/>
        </w:rPr>
      </w:pPr>
      <w:r w:rsidRPr="00AA057D">
        <w:rPr>
          <w:rFonts w:ascii="Arial" w:eastAsia="Times New Roman" w:hAnsi="Arial" w:cs="Arial"/>
          <w:i/>
          <w:iCs/>
          <w:sz w:val="21"/>
          <w:szCs w:val="21"/>
          <w:lang w:val="de-DE" w:eastAsia="en-GB"/>
        </w:rPr>
        <w:t>Die neuen Videojet DataFlex</w:t>
      </w:r>
      <w:r w:rsidRPr="00AA057D">
        <w:rPr>
          <w:rFonts w:ascii="Arial" w:eastAsia="Times New Roman" w:hAnsi="Arial" w:cs="Arial"/>
          <w:i/>
          <w:iCs/>
          <w:sz w:val="21"/>
          <w:szCs w:val="21"/>
          <w:vertAlign w:val="superscript"/>
          <w:lang w:val="de-DE" w:eastAsia="en-GB"/>
        </w:rPr>
        <w:t>®</w:t>
      </w:r>
      <w:r w:rsidRPr="00AA057D">
        <w:rPr>
          <w:rFonts w:ascii="Arial" w:eastAsia="Times New Roman" w:hAnsi="Arial" w:cs="Arial"/>
          <w:i/>
          <w:iCs/>
          <w:sz w:val="21"/>
          <w:szCs w:val="21"/>
          <w:lang w:val="de-DE" w:eastAsia="en-GB"/>
        </w:rPr>
        <w:t xml:space="preserve"> 6530 und 6330 TTO-Drucker sind mit innovativer iAssure</w:t>
      </w:r>
      <w:r w:rsidR="003F494B" w:rsidRPr="00AA057D">
        <w:rPr>
          <w:rFonts w:ascii="Arial" w:eastAsia="Times New Roman" w:hAnsi="Arial" w:cs="Arial"/>
          <w:i/>
          <w:iCs/>
          <w:sz w:val="21"/>
          <w:szCs w:val="21"/>
          <w:lang w:val="de-DE" w:eastAsia="en-GB"/>
        </w:rPr>
        <w:t>™</w:t>
      </w:r>
      <w:r w:rsidRPr="00AA057D">
        <w:rPr>
          <w:rFonts w:ascii="Arial" w:eastAsia="Times New Roman" w:hAnsi="Arial" w:cs="Arial"/>
          <w:i/>
          <w:iCs/>
          <w:sz w:val="21"/>
          <w:szCs w:val="21"/>
          <w:lang w:val="de-DE" w:eastAsia="en-GB"/>
        </w:rPr>
        <w:t>-Technologie ausgestattet. So lässt sich der durch Kennzeichnungsfehler verursachte Verpackungsausschuss verringern.</w:t>
      </w:r>
    </w:p>
    <w:p w:rsidR="00C1454D" w:rsidRPr="00534828" w:rsidRDefault="00C1454D" w:rsidP="003514E2">
      <w:pPr>
        <w:shd w:val="clear" w:color="auto" w:fill="FFFFFF"/>
        <w:spacing w:after="150" w:line="300" w:lineRule="atLeast"/>
        <w:jc w:val="center"/>
        <w:rPr>
          <w:rFonts w:ascii="Arial" w:eastAsia="Times New Roman" w:hAnsi="Arial" w:cs="Arial"/>
          <w:i/>
          <w:iCs/>
          <w:sz w:val="21"/>
          <w:szCs w:val="21"/>
          <w:lang w:val="de-DE" w:eastAsia="en-GB"/>
        </w:rPr>
      </w:pPr>
    </w:p>
    <w:p w:rsidR="00F707BB" w:rsidRPr="00534828" w:rsidRDefault="0065665B" w:rsidP="004E5AD7">
      <w:pPr>
        <w:shd w:val="clear" w:color="auto" w:fill="FFFFFF"/>
        <w:spacing w:after="150" w:line="300" w:lineRule="atLeast"/>
        <w:rPr>
          <w:rFonts w:ascii="Arial" w:eastAsia="Times New Roman" w:hAnsi="Arial" w:cs="Arial"/>
          <w:bCs/>
          <w:sz w:val="21"/>
          <w:szCs w:val="21"/>
          <w:lang w:val="de-DE" w:eastAsia="en-GB"/>
        </w:rPr>
      </w:pPr>
      <w:r w:rsidRPr="00534828">
        <w:rPr>
          <w:rFonts w:ascii="Arial" w:hAnsi="Arial" w:cs="Arial"/>
          <w:b/>
          <w:sz w:val="21"/>
          <w:szCs w:val="21"/>
          <w:lang w:val="de-DE"/>
        </w:rPr>
        <w:t xml:space="preserve">Wood Dale, Illinois – XX, XX 2017 </w:t>
      </w:r>
      <w:r w:rsidRPr="00534828">
        <w:rPr>
          <w:rFonts w:ascii="Arial" w:hAnsi="Arial" w:cs="Arial"/>
          <w:sz w:val="21"/>
          <w:szCs w:val="21"/>
          <w:lang w:val="de-DE"/>
        </w:rPr>
        <w:t>– Hersteller sind beim Einsatz ihrer Thermotransferdrucker auf eine hohe Genauigkeit und Lesbarkeit von Kennzeichnungen angewiesen, damit sie die Effizienz ihrer Produktionslinie steigern und die Gesamtkosten senken können. Als Antwort auf diese Anforderungen hat Videojet jetzt seine nächste Generation von TTO-Druckern herausgebracht.</w:t>
      </w:r>
    </w:p>
    <w:p w:rsidR="00141A6A" w:rsidRPr="00534828" w:rsidRDefault="00DD0B6F" w:rsidP="00141A6A">
      <w:pPr>
        <w:rPr>
          <w:rFonts w:ascii="Arial" w:eastAsia="Times New Roman" w:hAnsi="Arial" w:cs="Arial"/>
          <w:bCs/>
          <w:sz w:val="21"/>
          <w:szCs w:val="21"/>
          <w:lang w:val="de-DE" w:eastAsia="en-GB"/>
        </w:rPr>
      </w:pPr>
      <w:r w:rsidRPr="00DD0B6F">
        <w:rPr>
          <w:rFonts w:ascii="Arial" w:eastAsia="Times New Roman" w:hAnsi="Arial" w:cs="Arial"/>
          <w:sz w:val="21"/>
          <w:szCs w:val="21"/>
          <w:lang w:val="de-DE"/>
        </w:rPr>
        <w:t>Die Modelle 6530 und 6330 von Videojet sind mit der innovativen iAssure™-Technologie ausgestattet. Dieses branchenweit erste integrierte System zur Qualitätssicherung von Codes erkennt automatisch gängige Druckmängel.* Es dient zur Ergänzung bereits vorhandener Qualitätskontrollprozesse. So können Anwender die Produktion unterbrechen, wenn gängige Druckfehler gehäuft auftreten. Aufwändige Nacharbeiten oder teurer Ausschuss werden so vermieden.</w:t>
      </w:r>
    </w:p>
    <w:p w:rsidR="00141A6A" w:rsidRPr="00534828" w:rsidRDefault="00CE32D0" w:rsidP="00141A6A">
      <w:pPr>
        <w:shd w:val="clear" w:color="auto" w:fill="FFFFFF"/>
        <w:spacing w:after="150" w:line="300" w:lineRule="atLeast"/>
        <w:rPr>
          <w:rFonts w:ascii="Arial" w:eastAsia="Times New Roman" w:hAnsi="Arial" w:cs="Arial"/>
          <w:bCs/>
          <w:i/>
          <w:sz w:val="21"/>
          <w:szCs w:val="21"/>
          <w:lang w:val="de-DE" w:eastAsia="en-GB"/>
        </w:rPr>
      </w:pPr>
      <w:r w:rsidRPr="00CE32D0">
        <w:rPr>
          <w:rFonts w:ascii="Arial" w:eastAsia="Times New Roman" w:hAnsi="Arial" w:cs="Arial"/>
          <w:bCs/>
          <w:i/>
          <w:sz w:val="21"/>
          <w:szCs w:val="21"/>
          <w:lang w:val="de-DE" w:eastAsia="en-GB"/>
        </w:rPr>
        <w:t>„</w:t>
      </w:r>
      <w:r w:rsidR="00205161" w:rsidRPr="00205161">
        <w:rPr>
          <w:rFonts w:ascii="Arial" w:eastAsia="Times New Roman" w:hAnsi="Arial" w:cs="Arial"/>
          <w:bCs/>
          <w:i/>
          <w:sz w:val="21"/>
          <w:szCs w:val="21"/>
          <w:lang w:val="de-DE" w:eastAsia="en-GB"/>
        </w:rPr>
        <w:t xml:space="preserve">Mit der Videojet iAssure™-Technologie können unsere Kunden für eine beständig hohe Kennzeichnungsqualität sorgen, da Druckmängel aufgrund von verschmutzten Druckköpfen, unebenen Druckoberflächen, Faltenbildung beim Farbband oder anderen Ursachen erkannt werden“, merkt Heidi Wright, Business Unit Manager bei Videojet Technologies, </w:t>
      </w:r>
      <w:r w:rsidRPr="00CE32D0">
        <w:rPr>
          <w:rFonts w:ascii="Arial" w:eastAsia="Times New Roman" w:hAnsi="Arial" w:cs="Arial"/>
          <w:bCs/>
          <w:i/>
          <w:sz w:val="21"/>
          <w:szCs w:val="21"/>
          <w:lang w:val="de-DE" w:eastAsia="en-GB"/>
        </w:rPr>
        <w:t>an. „iAssure-Technologie ergänzt vorhandene Qualitätskontrollprozesse. Das leistet kein anderer TTO-Drucker auf dem Markt.“</w:t>
      </w:r>
    </w:p>
    <w:p w:rsidR="004E5AD7" w:rsidRPr="00534828" w:rsidRDefault="00375FE0" w:rsidP="004E5AD7">
      <w:pPr>
        <w:shd w:val="clear" w:color="auto" w:fill="FFFFFF"/>
        <w:spacing w:after="150" w:line="300" w:lineRule="atLeast"/>
        <w:rPr>
          <w:rFonts w:ascii="Arial" w:eastAsia="Times New Roman" w:hAnsi="Arial" w:cs="Arial"/>
          <w:bCs/>
          <w:sz w:val="21"/>
          <w:szCs w:val="21"/>
          <w:lang w:val="de-DE" w:eastAsia="en-GB"/>
        </w:rPr>
      </w:pPr>
      <w:r w:rsidRPr="00375FE0">
        <w:rPr>
          <w:rFonts w:ascii="Arial" w:eastAsia="Times New Roman" w:hAnsi="Arial" w:cs="Arial"/>
          <w:bCs/>
          <w:sz w:val="21"/>
          <w:szCs w:val="21"/>
          <w:lang w:val="de-DE" w:eastAsia="en-GB"/>
        </w:rPr>
        <w:t>Videojet weiß, wie wichtig es für Hersteller ist, dass sie ihre Drucker flexibel und bedarfsgerecht in die Produktionslinie integrieren können. Die Videojet DataFlex</w:t>
      </w:r>
      <w:r w:rsidRPr="003F494B">
        <w:rPr>
          <w:rFonts w:ascii="Arial" w:eastAsia="Times New Roman" w:hAnsi="Arial" w:cs="Arial"/>
          <w:bCs/>
          <w:sz w:val="21"/>
          <w:szCs w:val="21"/>
          <w:vertAlign w:val="superscript"/>
          <w:lang w:val="de-DE" w:eastAsia="en-GB"/>
        </w:rPr>
        <w:t>®</w:t>
      </w:r>
      <w:r w:rsidRPr="00375FE0">
        <w:rPr>
          <w:rFonts w:ascii="Arial" w:eastAsia="Times New Roman" w:hAnsi="Arial" w:cs="Arial"/>
          <w:bCs/>
          <w:sz w:val="21"/>
          <w:szCs w:val="21"/>
          <w:lang w:val="de-DE" w:eastAsia="en-GB"/>
        </w:rPr>
        <w:t xml:space="preserve"> 6530 und 6330 Drucker weisen ein modulares Design auf. So kann die Stromversorgung am Controller belassen oder aber getrennt davon im Innern des Schaltschranks der Verpackungsmaschine untergebracht werden. Hersteller, die in ihrer Produktionsumgebung weniger Komponenten einsetzen möchten, können den Drucker mithilfe der Web-Oberfläche der Verpackungsmaschine steuern. Den Controller von Videojet benötigen sie in diesem Fall nicht mehr. Das ermöglicht Herstellern eine zentrale Steuerung für ihre Drucker und die Verpackungsmaschine.</w:t>
      </w:r>
    </w:p>
    <w:p w:rsidR="00294086" w:rsidRPr="00534828" w:rsidRDefault="009C14DE" w:rsidP="00BB6763">
      <w:pPr>
        <w:shd w:val="clear" w:color="auto" w:fill="FFFFFF"/>
        <w:spacing w:after="150" w:line="300" w:lineRule="atLeast"/>
        <w:rPr>
          <w:rFonts w:ascii="Arial" w:eastAsia="Times New Roman" w:hAnsi="Arial" w:cs="Arial"/>
          <w:bCs/>
          <w:sz w:val="21"/>
          <w:szCs w:val="21"/>
          <w:lang w:val="de-DE" w:eastAsia="en-GB"/>
        </w:rPr>
      </w:pPr>
      <w:r w:rsidRPr="009C14DE">
        <w:rPr>
          <w:rFonts w:ascii="Arial" w:eastAsia="Times New Roman" w:hAnsi="Arial" w:cs="Arial"/>
          <w:bCs/>
          <w:sz w:val="21"/>
          <w:szCs w:val="21"/>
          <w:lang w:val="de-DE" w:eastAsia="en-GB"/>
        </w:rPr>
        <w:t>Die Modelle 6530 und 6330 von Videojet können auch auf Verpackungen mit Zip-Verschluss oder Beutel mit variierender Dicke drucken – ohne speziell dafür eingerichtet zu werden. Diese neuen Drucker können auch für Folien mit wiederverschließbaren Zip-Verschlüssen verwendet werden. Kunden profitieren somit von einer höheren Flexibilität.</w:t>
      </w:r>
    </w:p>
    <w:p w:rsidR="00BB6763" w:rsidRPr="006A373B" w:rsidRDefault="00734BE1" w:rsidP="00BB6763">
      <w:pPr>
        <w:shd w:val="clear" w:color="auto" w:fill="FFFFFF"/>
        <w:spacing w:after="150" w:line="300" w:lineRule="atLeast"/>
        <w:rPr>
          <w:rFonts w:ascii="Arial" w:hAnsi="Arial" w:cs="Arial"/>
          <w:bCs/>
          <w:sz w:val="21"/>
          <w:szCs w:val="21"/>
          <w:lang w:val="de-DE" w:eastAsia="zh-CN"/>
        </w:rPr>
      </w:pPr>
      <w:r w:rsidRPr="00734BE1">
        <w:rPr>
          <w:rFonts w:ascii="Arial" w:eastAsia="Times New Roman" w:hAnsi="Arial" w:cs="Arial"/>
          <w:bCs/>
          <w:sz w:val="21"/>
          <w:szCs w:val="21"/>
          <w:lang w:val="de-DE" w:eastAsia="en-GB"/>
        </w:rPr>
        <w:t xml:space="preserve">Die neuen TTO-Drucker stützen sich auf ein vollelektronisches Druckerdesign ohne zusätzliche Druckluft, sodass die Betriebskosten gesenkt und der Durchsatz um 25 % gesteigert wird. Außerdem müssen Bediener nicht mehr den Luftdruck anpassen, wenn sie die Druckqualität </w:t>
      </w:r>
      <w:r w:rsidRPr="00734BE1">
        <w:rPr>
          <w:rFonts w:ascii="Arial" w:eastAsia="Times New Roman" w:hAnsi="Arial" w:cs="Arial"/>
          <w:bCs/>
          <w:sz w:val="21"/>
          <w:szCs w:val="21"/>
          <w:lang w:val="de-DE" w:eastAsia="en-GB"/>
        </w:rPr>
        <w:lastRenderedPageBreak/>
        <w:t>verbessern möchten. Dadurch können die Druckköpfe besser vor vorzeitigem Verschleiß geschützt werden.</w:t>
      </w:r>
    </w:p>
    <w:p w:rsidR="00103238" w:rsidRPr="002648FA" w:rsidRDefault="00103238" w:rsidP="004E5AD7">
      <w:pPr>
        <w:shd w:val="clear" w:color="auto" w:fill="FFFFFF"/>
        <w:spacing w:after="150" w:line="300" w:lineRule="atLeast"/>
        <w:rPr>
          <w:rFonts w:ascii="Arial" w:eastAsia="Times New Roman" w:hAnsi="Arial" w:cs="Arial"/>
          <w:bCs/>
          <w:i/>
          <w:sz w:val="21"/>
          <w:szCs w:val="21"/>
          <w:lang w:val="de-DE" w:eastAsia="en-GB"/>
        </w:rPr>
      </w:pPr>
      <w:r w:rsidRPr="002648FA">
        <w:rPr>
          <w:rFonts w:ascii="Arial" w:eastAsia="Times New Roman" w:hAnsi="Arial" w:cs="Arial"/>
          <w:bCs/>
          <w:i/>
          <w:sz w:val="21"/>
          <w:szCs w:val="21"/>
          <w:lang w:val="de-DE" w:eastAsia="en-GB"/>
        </w:rPr>
        <w:t>„</w:t>
      </w:r>
      <w:r w:rsidR="004B5A37" w:rsidRPr="002648FA">
        <w:rPr>
          <w:rFonts w:ascii="Arial" w:eastAsia="Times New Roman" w:hAnsi="Arial" w:cs="Arial"/>
          <w:bCs/>
          <w:i/>
          <w:sz w:val="21"/>
          <w:szCs w:val="21"/>
          <w:lang w:val="de-DE" w:eastAsia="en-GB"/>
        </w:rPr>
        <w:t>Unsere Kunden benötigen Lösungen, die eine höhere Produktivität, Qualität liefern und die Gesamtbetriebskosten senken.</w:t>
      </w:r>
      <w:r w:rsidR="00905D42" w:rsidRPr="002648FA">
        <w:rPr>
          <w:i/>
          <w:lang w:val="de-DE"/>
        </w:rPr>
        <w:t xml:space="preserve"> </w:t>
      </w:r>
      <w:r w:rsidR="00905D42" w:rsidRPr="002648FA">
        <w:rPr>
          <w:rFonts w:ascii="Arial" w:eastAsia="Times New Roman" w:hAnsi="Arial" w:cs="Arial"/>
          <w:bCs/>
          <w:i/>
          <w:sz w:val="21"/>
          <w:szCs w:val="21"/>
          <w:lang w:val="de-DE" w:eastAsia="en-GB"/>
        </w:rPr>
        <w:t>Die neuen 6530 und 6330 Drucker enthalten branchenführenden Funktionen, die genau das tun</w:t>
      </w:r>
      <w:r w:rsidR="00D279EF" w:rsidRPr="002648FA">
        <w:rPr>
          <w:rFonts w:ascii="Arial" w:eastAsia="Times New Roman" w:hAnsi="Arial" w:cs="Arial"/>
          <w:bCs/>
          <w:i/>
          <w:sz w:val="21"/>
          <w:szCs w:val="21"/>
          <w:lang w:val="de-DE" w:eastAsia="en-GB"/>
        </w:rPr>
        <w:t>“</w:t>
      </w:r>
      <w:r w:rsidR="00905D42" w:rsidRPr="002648FA">
        <w:rPr>
          <w:rFonts w:ascii="Arial" w:eastAsia="Times New Roman" w:hAnsi="Arial" w:cs="Arial"/>
          <w:bCs/>
          <w:i/>
          <w:sz w:val="21"/>
          <w:szCs w:val="21"/>
          <w:lang w:val="de-DE" w:eastAsia="en-GB"/>
        </w:rPr>
        <w:t>, sagt Wright.</w:t>
      </w:r>
      <w:r w:rsidR="00914528" w:rsidRPr="002648FA">
        <w:rPr>
          <w:rFonts w:ascii="Arial" w:eastAsia="Times New Roman" w:hAnsi="Arial" w:cs="Arial"/>
          <w:bCs/>
          <w:i/>
          <w:sz w:val="21"/>
          <w:szCs w:val="21"/>
          <w:lang w:val="de-DE" w:eastAsia="en-GB"/>
        </w:rPr>
        <w:t xml:space="preserve"> „</w:t>
      </w:r>
      <w:r w:rsidR="004B5A37" w:rsidRPr="002648FA">
        <w:rPr>
          <w:rFonts w:ascii="Arial" w:eastAsia="Times New Roman" w:hAnsi="Arial" w:cs="Arial"/>
          <w:bCs/>
          <w:i/>
          <w:sz w:val="21"/>
          <w:szCs w:val="21"/>
          <w:lang w:val="de-DE" w:eastAsia="en-GB"/>
        </w:rPr>
        <w:t>Wir freuen uns, dass wir die Branche mit unseren neuesten TTO-Innovationen bereichern können.</w:t>
      </w:r>
      <w:r w:rsidR="00914528" w:rsidRPr="002648FA">
        <w:rPr>
          <w:rFonts w:ascii="Arial" w:eastAsia="Times New Roman" w:hAnsi="Arial" w:cs="Arial"/>
          <w:bCs/>
          <w:i/>
          <w:sz w:val="21"/>
          <w:szCs w:val="21"/>
          <w:lang w:val="de-DE" w:eastAsia="en-GB"/>
        </w:rPr>
        <w:t>“</w:t>
      </w:r>
    </w:p>
    <w:p w:rsidR="00103238" w:rsidRPr="00534828" w:rsidRDefault="00103238" w:rsidP="004E5AD7">
      <w:pPr>
        <w:shd w:val="clear" w:color="auto" w:fill="FFFFFF"/>
        <w:spacing w:after="150" w:line="300" w:lineRule="atLeast"/>
        <w:rPr>
          <w:rFonts w:ascii="Arial" w:eastAsia="Times New Roman" w:hAnsi="Arial" w:cs="Arial"/>
          <w:bCs/>
          <w:sz w:val="21"/>
          <w:szCs w:val="21"/>
          <w:lang w:val="de-DE" w:eastAsia="en-GB"/>
        </w:rPr>
      </w:pPr>
    </w:p>
    <w:p w:rsidR="00F75B4D" w:rsidRPr="00534828" w:rsidRDefault="002D0F77" w:rsidP="0057690C">
      <w:pPr>
        <w:shd w:val="clear" w:color="auto" w:fill="FFFFFF"/>
        <w:spacing w:after="150" w:line="300" w:lineRule="atLeast"/>
        <w:rPr>
          <w:rFonts w:ascii="Arial" w:eastAsia="Times New Roman" w:hAnsi="Arial" w:cs="Arial"/>
          <w:color w:val="414042"/>
          <w:sz w:val="21"/>
          <w:szCs w:val="21"/>
          <w:lang w:val="de-DE" w:eastAsia="en-GB"/>
        </w:rPr>
      </w:pPr>
      <w:r w:rsidRPr="00534828">
        <w:rPr>
          <w:rFonts w:ascii="Arial" w:eastAsia="Times New Roman" w:hAnsi="Arial" w:cs="Arial"/>
          <w:sz w:val="21"/>
          <w:szCs w:val="21"/>
          <w:lang w:val="de-DE" w:eastAsia="en-GB"/>
        </w:rPr>
        <w:t>Weitere Informationen über die neuen Thermotransferdrucker-Modelle Videojet DataFlex</w:t>
      </w:r>
      <w:r w:rsidRPr="00914528">
        <w:rPr>
          <w:rFonts w:ascii="Arial" w:eastAsia="Times New Roman" w:hAnsi="Arial" w:cs="Arial"/>
          <w:sz w:val="21"/>
          <w:szCs w:val="21"/>
          <w:vertAlign w:val="superscript"/>
          <w:lang w:val="de-DE" w:eastAsia="en-GB"/>
        </w:rPr>
        <w:t>®</w:t>
      </w:r>
      <w:r w:rsidRPr="00534828">
        <w:rPr>
          <w:rFonts w:ascii="Arial" w:eastAsia="Times New Roman" w:hAnsi="Arial" w:cs="Arial"/>
          <w:sz w:val="21"/>
          <w:szCs w:val="21"/>
          <w:lang w:val="de-DE" w:eastAsia="en-GB"/>
        </w:rPr>
        <w:t xml:space="preserve"> 6530 und 6330 erhalten Sie telefonisch unter </w:t>
      </w:r>
      <w:r w:rsidR="00636CBE" w:rsidRPr="00636CBE">
        <w:rPr>
          <w:rFonts w:ascii="Arial" w:eastAsia="Times New Roman" w:hAnsi="Arial" w:cs="Arial"/>
          <w:sz w:val="21"/>
          <w:szCs w:val="21"/>
          <w:lang w:val="de-DE" w:eastAsia="en-GB"/>
        </w:rPr>
        <w:t>+49 6431 994 0</w:t>
      </w:r>
      <w:r w:rsidRPr="00534828">
        <w:rPr>
          <w:rFonts w:ascii="Arial" w:eastAsia="Times New Roman" w:hAnsi="Arial" w:cs="Arial"/>
          <w:sz w:val="21"/>
          <w:szCs w:val="21"/>
          <w:lang w:val="de-DE" w:eastAsia="en-GB"/>
        </w:rPr>
        <w:t xml:space="preserve"> oder im Internet auf </w:t>
      </w:r>
      <w:hyperlink r:id="rId8" w:history="1">
        <w:r w:rsidRPr="00534828">
          <w:rPr>
            <w:rStyle w:val="Hyperlink"/>
            <w:rFonts w:ascii="Arial" w:eastAsia="Times New Roman" w:hAnsi="Arial" w:cs="Arial"/>
            <w:sz w:val="21"/>
            <w:szCs w:val="21"/>
            <w:lang w:val="de-DE" w:eastAsia="en-GB"/>
          </w:rPr>
          <w:t>www.videojet.de</w:t>
        </w:r>
      </w:hyperlink>
      <w:r w:rsidRPr="00534828">
        <w:rPr>
          <w:rFonts w:ascii="Arial" w:eastAsia="Times New Roman" w:hAnsi="Arial" w:cs="Arial"/>
          <w:color w:val="414042"/>
          <w:sz w:val="21"/>
          <w:szCs w:val="21"/>
          <w:lang w:val="de-DE" w:eastAsia="en-GB"/>
        </w:rPr>
        <w:t xml:space="preserve">. </w:t>
      </w:r>
    </w:p>
    <w:p w:rsidR="00332199" w:rsidRPr="00A14149" w:rsidRDefault="00332199" w:rsidP="00332199">
      <w:pPr>
        <w:shd w:val="clear" w:color="auto" w:fill="FFFFFF"/>
        <w:spacing w:after="150" w:line="300" w:lineRule="atLeast"/>
        <w:rPr>
          <w:rFonts w:ascii="Arial" w:eastAsia="Times New Roman" w:hAnsi="Arial" w:cs="Arial"/>
          <w:sz w:val="21"/>
          <w:szCs w:val="21"/>
          <w:lang w:eastAsia="en-GB"/>
        </w:rPr>
      </w:pPr>
      <w:r w:rsidRPr="00A14149">
        <w:rPr>
          <w:rFonts w:ascii="Arial" w:hAnsi="Arial" w:cs="Arial"/>
          <w:sz w:val="20"/>
          <w:szCs w:val="20"/>
          <w:lang w:val="en-US"/>
        </w:rPr>
        <w:t>*</w:t>
      </w:r>
      <w:bookmarkStart w:id="0" w:name="_GoBack"/>
      <w:bookmarkEnd w:id="0"/>
      <w:r w:rsidR="00A14149" w:rsidRPr="00A14149">
        <w:rPr>
          <w:rFonts w:ascii="Arial" w:hAnsi="Arial" w:cs="Arial"/>
          <w:sz w:val="20"/>
          <w:szCs w:val="20"/>
          <w:lang w:val="en-US"/>
        </w:rPr>
        <w:t>Hinweis: iAssure™ ist nicht für die Erkennung sämtlicher Druckfehler ausgelegt und liest keine Barcodes.</w:t>
      </w:r>
    </w:p>
    <w:p w:rsidR="0003205E" w:rsidRPr="00534828" w:rsidRDefault="0003205E" w:rsidP="0057690C">
      <w:pPr>
        <w:shd w:val="clear" w:color="auto" w:fill="FFFFFF"/>
        <w:spacing w:after="150" w:line="300" w:lineRule="atLeast"/>
        <w:rPr>
          <w:rFonts w:ascii="Arial" w:eastAsia="Times New Roman" w:hAnsi="Arial" w:cs="Arial"/>
          <w:color w:val="414042"/>
          <w:sz w:val="21"/>
          <w:szCs w:val="21"/>
          <w:lang w:val="de-DE" w:eastAsia="en-GB"/>
        </w:rPr>
      </w:pPr>
    </w:p>
    <w:p w:rsidR="0013496A" w:rsidRPr="00534828" w:rsidRDefault="0013496A" w:rsidP="0013496A">
      <w:pPr>
        <w:widowControl w:val="0"/>
        <w:autoSpaceDE w:val="0"/>
        <w:autoSpaceDN w:val="0"/>
        <w:adjustRightInd w:val="0"/>
        <w:spacing w:before="84" w:line="254" w:lineRule="auto"/>
        <w:ind w:right="91"/>
        <w:rPr>
          <w:rFonts w:ascii="Arial" w:hAnsi="Arial" w:cs="Arial"/>
          <w:b/>
          <w:color w:val="000000"/>
          <w:sz w:val="20"/>
          <w:szCs w:val="20"/>
          <w:lang w:val="de-DE"/>
        </w:rPr>
      </w:pPr>
      <w:r w:rsidRPr="00534828">
        <w:rPr>
          <w:rFonts w:ascii="Arial" w:hAnsi="Arial" w:cs="Arial"/>
          <w:b/>
          <w:color w:val="000000"/>
          <w:sz w:val="20"/>
          <w:szCs w:val="20"/>
          <w:lang w:val="de-DE"/>
        </w:rPr>
        <w:t>Über Videojet Technologies:</w:t>
      </w:r>
    </w:p>
    <w:p w:rsidR="002729D8" w:rsidRPr="00341634" w:rsidRDefault="0013496A">
      <w:pPr>
        <w:rPr>
          <w:rFonts w:ascii="Arial" w:hAnsi="Arial" w:cs="Arial"/>
          <w:sz w:val="20"/>
          <w:szCs w:val="20"/>
          <w:lang w:val="de-DE"/>
        </w:rPr>
      </w:pPr>
      <w:r w:rsidRPr="00534828">
        <w:rPr>
          <w:rFonts w:ascii="Arial" w:hAnsi="Arial" w:cs="Arial"/>
          <w:sz w:val="20"/>
          <w:szCs w:val="20"/>
          <w:lang w:val="de-DE"/>
        </w:rPr>
        <w:t xml:space="preserve">Videojet Technologies ist ein weltweit führender Anbieter für die gesamte Produktkennzeichnung. Zur Angebotspalette gehören Lösungen in den Bereichen Inline-Druck, Produktkennzeichnung und anwendungsbezogene Betriebsmittel sowie eine umfangreiche Servicepalette. Wir arbeiten eng mit unseren Kunden in den Bereichen Konsumgüter, pharmazeutische Produkte und Industriegüter zusammen. Unser Ziel ist es, die Produktivität unserer Kunden zu erhöhen, ihre Marken zu schützen und deren Wert zu steigern sowie bei Branchentrends und neuen Bestimmungen stets einen Schritt voraus zu sein. Als Experten für die Anwendungen unserer Kunden und als führender Technologieanbieter für Continuous Ink Jet (CIJ), Thermal Ink Jet (TIJ), Laserkennzeichnung, Thermotransfersysteme (TTO), Verpackungskennzeichnung und -etikettierung sowie Binary Array-Druck haben wir bislang weltweit über 345.000 Drucker installiert. Täglich vertrauen Kunden beim Bedrucken von über zehn Milliarden Produkten auf Kennzeichnungssysteme von Videojet. Für Vertrieb, Installation, technischen Service und Kundenschulungen stehen über </w:t>
      </w:r>
      <w:r w:rsidR="00E264D0">
        <w:rPr>
          <w:rFonts w:ascii="Arial" w:hAnsi="Arial" w:cs="Arial" w:hint="eastAsia"/>
          <w:sz w:val="20"/>
          <w:szCs w:val="20"/>
          <w:lang w:val="de-DE" w:eastAsia="zh-CN"/>
        </w:rPr>
        <w:t>4</w:t>
      </w:r>
      <w:r w:rsidRPr="00534828">
        <w:rPr>
          <w:rFonts w:ascii="Arial" w:hAnsi="Arial" w:cs="Arial"/>
          <w:sz w:val="20"/>
          <w:szCs w:val="20"/>
          <w:lang w:val="de-DE"/>
        </w:rPr>
        <w:t>.000 Mitarbeiter in 26 Ländern weltweit zur Verfügung. Das Vertriebsnetzwerk von Videojet besteht aus über 400 Distributoren und OEMs, die in 135 Länder ausliefern.</w:t>
      </w:r>
    </w:p>
    <w:sectPr w:rsidR="002729D8" w:rsidRPr="00341634" w:rsidSect="00316439">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9F5" w:rsidRDefault="00BC59F5" w:rsidP="005A5CDE">
      <w:pPr>
        <w:spacing w:after="0" w:line="240" w:lineRule="auto"/>
      </w:pPr>
      <w:r>
        <w:separator/>
      </w:r>
    </w:p>
  </w:endnote>
  <w:endnote w:type="continuationSeparator" w:id="0">
    <w:p w:rsidR="00BC59F5" w:rsidRDefault="00BC59F5" w:rsidP="005A5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9F5" w:rsidRDefault="00BC59F5" w:rsidP="005A5CDE">
      <w:pPr>
        <w:spacing w:after="0" w:line="240" w:lineRule="auto"/>
      </w:pPr>
      <w:r>
        <w:separator/>
      </w:r>
    </w:p>
  </w:footnote>
  <w:footnote w:type="continuationSeparator" w:id="0">
    <w:p w:rsidR="00BC59F5" w:rsidRDefault="00BC59F5" w:rsidP="005A5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02F87"/>
    <w:multiLevelType w:val="hybridMultilevel"/>
    <w:tmpl w:val="1A221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482A49"/>
    <w:multiLevelType w:val="hybridMultilevel"/>
    <w:tmpl w:val="BEF8A386"/>
    <w:lvl w:ilvl="0" w:tplc="FA1EE466">
      <w:start w:val="1"/>
      <w:numFmt w:val="bullet"/>
      <w:lvlText w:val="•"/>
      <w:lvlJc w:val="left"/>
      <w:pPr>
        <w:tabs>
          <w:tab w:val="num" w:pos="720"/>
        </w:tabs>
        <w:ind w:left="720" w:hanging="360"/>
      </w:pPr>
      <w:rPr>
        <w:rFonts w:ascii="Arial" w:hAnsi="Arial" w:hint="default"/>
      </w:rPr>
    </w:lvl>
    <w:lvl w:ilvl="1" w:tplc="C6AE79B8">
      <w:start w:val="1"/>
      <w:numFmt w:val="bullet"/>
      <w:lvlText w:val="•"/>
      <w:lvlJc w:val="left"/>
      <w:pPr>
        <w:tabs>
          <w:tab w:val="num" w:pos="1440"/>
        </w:tabs>
        <w:ind w:left="1440" w:hanging="360"/>
      </w:pPr>
      <w:rPr>
        <w:rFonts w:ascii="Arial" w:hAnsi="Arial" w:hint="default"/>
      </w:rPr>
    </w:lvl>
    <w:lvl w:ilvl="2" w:tplc="FD58D382" w:tentative="1">
      <w:start w:val="1"/>
      <w:numFmt w:val="bullet"/>
      <w:lvlText w:val="•"/>
      <w:lvlJc w:val="left"/>
      <w:pPr>
        <w:tabs>
          <w:tab w:val="num" w:pos="2160"/>
        </w:tabs>
        <w:ind w:left="2160" w:hanging="360"/>
      </w:pPr>
      <w:rPr>
        <w:rFonts w:ascii="Arial" w:hAnsi="Arial" w:hint="default"/>
      </w:rPr>
    </w:lvl>
    <w:lvl w:ilvl="3" w:tplc="BC8E3F82" w:tentative="1">
      <w:start w:val="1"/>
      <w:numFmt w:val="bullet"/>
      <w:lvlText w:val="•"/>
      <w:lvlJc w:val="left"/>
      <w:pPr>
        <w:tabs>
          <w:tab w:val="num" w:pos="2880"/>
        </w:tabs>
        <w:ind w:left="2880" w:hanging="360"/>
      </w:pPr>
      <w:rPr>
        <w:rFonts w:ascii="Arial" w:hAnsi="Arial" w:hint="default"/>
      </w:rPr>
    </w:lvl>
    <w:lvl w:ilvl="4" w:tplc="DAC8E0AE" w:tentative="1">
      <w:start w:val="1"/>
      <w:numFmt w:val="bullet"/>
      <w:lvlText w:val="•"/>
      <w:lvlJc w:val="left"/>
      <w:pPr>
        <w:tabs>
          <w:tab w:val="num" w:pos="3600"/>
        </w:tabs>
        <w:ind w:left="3600" w:hanging="360"/>
      </w:pPr>
      <w:rPr>
        <w:rFonts w:ascii="Arial" w:hAnsi="Arial" w:hint="default"/>
      </w:rPr>
    </w:lvl>
    <w:lvl w:ilvl="5" w:tplc="06180C78" w:tentative="1">
      <w:start w:val="1"/>
      <w:numFmt w:val="bullet"/>
      <w:lvlText w:val="•"/>
      <w:lvlJc w:val="left"/>
      <w:pPr>
        <w:tabs>
          <w:tab w:val="num" w:pos="4320"/>
        </w:tabs>
        <w:ind w:left="4320" w:hanging="360"/>
      </w:pPr>
      <w:rPr>
        <w:rFonts w:ascii="Arial" w:hAnsi="Arial" w:hint="default"/>
      </w:rPr>
    </w:lvl>
    <w:lvl w:ilvl="6" w:tplc="A7D40E2A" w:tentative="1">
      <w:start w:val="1"/>
      <w:numFmt w:val="bullet"/>
      <w:lvlText w:val="•"/>
      <w:lvlJc w:val="left"/>
      <w:pPr>
        <w:tabs>
          <w:tab w:val="num" w:pos="5040"/>
        </w:tabs>
        <w:ind w:left="5040" w:hanging="360"/>
      </w:pPr>
      <w:rPr>
        <w:rFonts w:ascii="Arial" w:hAnsi="Arial" w:hint="default"/>
      </w:rPr>
    </w:lvl>
    <w:lvl w:ilvl="7" w:tplc="E694680E" w:tentative="1">
      <w:start w:val="1"/>
      <w:numFmt w:val="bullet"/>
      <w:lvlText w:val="•"/>
      <w:lvlJc w:val="left"/>
      <w:pPr>
        <w:tabs>
          <w:tab w:val="num" w:pos="5760"/>
        </w:tabs>
        <w:ind w:left="5760" w:hanging="360"/>
      </w:pPr>
      <w:rPr>
        <w:rFonts w:ascii="Arial" w:hAnsi="Arial" w:hint="default"/>
      </w:rPr>
    </w:lvl>
    <w:lvl w:ilvl="8" w:tplc="594AC03A" w:tentative="1">
      <w:start w:val="1"/>
      <w:numFmt w:val="bullet"/>
      <w:lvlText w:val="•"/>
      <w:lvlJc w:val="left"/>
      <w:pPr>
        <w:tabs>
          <w:tab w:val="num" w:pos="6480"/>
        </w:tabs>
        <w:ind w:left="6480" w:hanging="360"/>
      </w:pPr>
      <w:rPr>
        <w:rFonts w:ascii="Arial" w:hAnsi="Arial" w:hint="default"/>
      </w:rPr>
    </w:lvl>
  </w:abstractNum>
  <w:abstractNum w:abstractNumId="2">
    <w:nsid w:val="29E201FC"/>
    <w:multiLevelType w:val="hybridMultilevel"/>
    <w:tmpl w:val="7FA095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nsid w:val="4F8E48EC"/>
    <w:multiLevelType w:val="hybridMultilevel"/>
    <w:tmpl w:val="96A6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201736"/>
    <w:multiLevelType w:val="hybridMultilevel"/>
    <w:tmpl w:val="4B9E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0" w:nlCheck="1" w:checkStyle="1"/>
  <w:activeWritingStyle w:appName="MSWord" w:lang="en-US" w:vendorID="64" w:dllVersion="0" w:nlCheck="1" w:checkStyle="1"/>
  <w:activeWritingStyle w:appName="MSWord" w:lang="en-US" w:vendorID="64" w:dllVersion="131078" w:nlCheck="1" w:checkStyle="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6001"/>
    <w:rsid w:val="00003A15"/>
    <w:rsid w:val="00013887"/>
    <w:rsid w:val="00017555"/>
    <w:rsid w:val="00023498"/>
    <w:rsid w:val="00025FD2"/>
    <w:rsid w:val="000271C9"/>
    <w:rsid w:val="00030A0F"/>
    <w:rsid w:val="0003205E"/>
    <w:rsid w:val="00040819"/>
    <w:rsid w:val="000434F0"/>
    <w:rsid w:val="00043F7B"/>
    <w:rsid w:val="00047104"/>
    <w:rsid w:val="00047AB2"/>
    <w:rsid w:val="000718B2"/>
    <w:rsid w:val="000822FF"/>
    <w:rsid w:val="00085E1C"/>
    <w:rsid w:val="000901B0"/>
    <w:rsid w:val="000A34EA"/>
    <w:rsid w:val="000A3A34"/>
    <w:rsid w:val="000B07A6"/>
    <w:rsid w:val="000C2F9F"/>
    <w:rsid w:val="000C4AAA"/>
    <w:rsid w:val="000C4C34"/>
    <w:rsid w:val="000C7F08"/>
    <w:rsid w:val="000D1EEC"/>
    <w:rsid w:val="000E0A76"/>
    <w:rsid w:val="000F717B"/>
    <w:rsid w:val="001012F5"/>
    <w:rsid w:val="00102462"/>
    <w:rsid w:val="00103238"/>
    <w:rsid w:val="00103C73"/>
    <w:rsid w:val="001212D0"/>
    <w:rsid w:val="00122EA8"/>
    <w:rsid w:val="001265A6"/>
    <w:rsid w:val="00130091"/>
    <w:rsid w:val="0013496A"/>
    <w:rsid w:val="0014056E"/>
    <w:rsid w:val="00141A6A"/>
    <w:rsid w:val="00144EFC"/>
    <w:rsid w:val="00154745"/>
    <w:rsid w:val="001615B1"/>
    <w:rsid w:val="001627AD"/>
    <w:rsid w:val="001630F7"/>
    <w:rsid w:val="001709C0"/>
    <w:rsid w:val="00172CBC"/>
    <w:rsid w:val="00176060"/>
    <w:rsid w:val="00193D41"/>
    <w:rsid w:val="001A1EE4"/>
    <w:rsid w:val="001A79D8"/>
    <w:rsid w:val="001B1DF3"/>
    <w:rsid w:val="001B3FFB"/>
    <w:rsid w:val="001B497A"/>
    <w:rsid w:val="001B6281"/>
    <w:rsid w:val="001C11F3"/>
    <w:rsid w:val="001D2DB5"/>
    <w:rsid w:val="001D72DF"/>
    <w:rsid w:val="001E206C"/>
    <w:rsid w:val="00205161"/>
    <w:rsid w:val="002159BD"/>
    <w:rsid w:val="00217C0B"/>
    <w:rsid w:val="00222620"/>
    <w:rsid w:val="00224DDC"/>
    <w:rsid w:val="00241989"/>
    <w:rsid w:val="002461D3"/>
    <w:rsid w:val="002537D7"/>
    <w:rsid w:val="002571ED"/>
    <w:rsid w:val="00257C4F"/>
    <w:rsid w:val="002648FA"/>
    <w:rsid w:val="002656DA"/>
    <w:rsid w:val="00270766"/>
    <w:rsid w:val="002726C1"/>
    <w:rsid w:val="002729D8"/>
    <w:rsid w:val="00272C98"/>
    <w:rsid w:val="002859F9"/>
    <w:rsid w:val="002866A8"/>
    <w:rsid w:val="00294086"/>
    <w:rsid w:val="002A0AB5"/>
    <w:rsid w:val="002A24A7"/>
    <w:rsid w:val="002A34AB"/>
    <w:rsid w:val="002A5747"/>
    <w:rsid w:val="002B0DE4"/>
    <w:rsid w:val="002B3AE8"/>
    <w:rsid w:val="002B3CBE"/>
    <w:rsid w:val="002B5857"/>
    <w:rsid w:val="002C377B"/>
    <w:rsid w:val="002D0F77"/>
    <w:rsid w:val="002D1CA3"/>
    <w:rsid w:val="002E5395"/>
    <w:rsid w:val="002F29B4"/>
    <w:rsid w:val="00303859"/>
    <w:rsid w:val="0030755A"/>
    <w:rsid w:val="003156A5"/>
    <w:rsid w:val="003159A3"/>
    <w:rsid w:val="00316439"/>
    <w:rsid w:val="00317471"/>
    <w:rsid w:val="00320366"/>
    <w:rsid w:val="00320F6F"/>
    <w:rsid w:val="003278C0"/>
    <w:rsid w:val="00332199"/>
    <w:rsid w:val="00332A9E"/>
    <w:rsid w:val="00341634"/>
    <w:rsid w:val="00346772"/>
    <w:rsid w:val="003514E2"/>
    <w:rsid w:val="00351F27"/>
    <w:rsid w:val="003532FD"/>
    <w:rsid w:val="0035480D"/>
    <w:rsid w:val="003656F3"/>
    <w:rsid w:val="00370340"/>
    <w:rsid w:val="00371611"/>
    <w:rsid w:val="003718E8"/>
    <w:rsid w:val="00375DE7"/>
    <w:rsid w:val="00375FE0"/>
    <w:rsid w:val="00380324"/>
    <w:rsid w:val="00380FAD"/>
    <w:rsid w:val="00385A55"/>
    <w:rsid w:val="003A2FE4"/>
    <w:rsid w:val="003B5F01"/>
    <w:rsid w:val="003C0A49"/>
    <w:rsid w:val="003C12DC"/>
    <w:rsid w:val="003C7A40"/>
    <w:rsid w:val="003E56DD"/>
    <w:rsid w:val="003F07B5"/>
    <w:rsid w:val="003F3439"/>
    <w:rsid w:val="003F494B"/>
    <w:rsid w:val="00400CF2"/>
    <w:rsid w:val="00402CA7"/>
    <w:rsid w:val="0041477F"/>
    <w:rsid w:val="004240FE"/>
    <w:rsid w:val="0043090A"/>
    <w:rsid w:val="00431616"/>
    <w:rsid w:val="00435308"/>
    <w:rsid w:val="004374B7"/>
    <w:rsid w:val="00445963"/>
    <w:rsid w:val="00450B7D"/>
    <w:rsid w:val="00462EBB"/>
    <w:rsid w:val="00466EA5"/>
    <w:rsid w:val="00467858"/>
    <w:rsid w:val="0047612F"/>
    <w:rsid w:val="00477C80"/>
    <w:rsid w:val="00482713"/>
    <w:rsid w:val="004900E2"/>
    <w:rsid w:val="004941C2"/>
    <w:rsid w:val="00496599"/>
    <w:rsid w:val="004A074F"/>
    <w:rsid w:val="004B5A37"/>
    <w:rsid w:val="004B7DE2"/>
    <w:rsid w:val="004D356B"/>
    <w:rsid w:val="004D70F0"/>
    <w:rsid w:val="004E5AD7"/>
    <w:rsid w:val="004F3CD7"/>
    <w:rsid w:val="004F4AA4"/>
    <w:rsid w:val="005107F2"/>
    <w:rsid w:val="00516345"/>
    <w:rsid w:val="00516B48"/>
    <w:rsid w:val="00520997"/>
    <w:rsid w:val="00521005"/>
    <w:rsid w:val="005232AC"/>
    <w:rsid w:val="00530BE9"/>
    <w:rsid w:val="00534198"/>
    <w:rsid w:val="00534828"/>
    <w:rsid w:val="00542706"/>
    <w:rsid w:val="005455B6"/>
    <w:rsid w:val="0055298E"/>
    <w:rsid w:val="005534CF"/>
    <w:rsid w:val="005558EF"/>
    <w:rsid w:val="005650EA"/>
    <w:rsid w:val="005672FA"/>
    <w:rsid w:val="00570306"/>
    <w:rsid w:val="0057690C"/>
    <w:rsid w:val="00580941"/>
    <w:rsid w:val="00581711"/>
    <w:rsid w:val="00597E02"/>
    <w:rsid w:val="005A1D54"/>
    <w:rsid w:val="005A383C"/>
    <w:rsid w:val="005A447F"/>
    <w:rsid w:val="005A5CDE"/>
    <w:rsid w:val="005C0182"/>
    <w:rsid w:val="005C16EB"/>
    <w:rsid w:val="005E1B10"/>
    <w:rsid w:val="005E1EFD"/>
    <w:rsid w:val="005E56C1"/>
    <w:rsid w:val="005E5A48"/>
    <w:rsid w:val="005E64EF"/>
    <w:rsid w:val="005F3561"/>
    <w:rsid w:val="00604392"/>
    <w:rsid w:val="0062246F"/>
    <w:rsid w:val="0062279C"/>
    <w:rsid w:val="006229AB"/>
    <w:rsid w:val="006256F3"/>
    <w:rsid w:val="006272C3"/>
    <w:rsid w:val="00634951"/>
    <w:rsid w:val="00636CBE"/>
    <w:rsid w:val="006429D8"/>
    <w:rsid w:val="00650382"/>
    <w:rsid w:val="0065665B"/>
    <w:rsid w:val="00671867"/>
    <w:rsid w:val="006779E8"/>
    <w:rsid w:val="0068400C"/>
    <w:rsid w:val="006A26C3"/>
    <w:rsid w:val="006A373B"/>
    <w:rsid w:val="006A37CA"/>
    <w:rsid w:val="006C0530"/>
    <w:rsid w:val="006C61C3"/>
    <w:rsid w:val="006E6DEC"/>
    <w:rsid w:val="006F048E"/>
    <w:rsid w:val="006F1305"/>
    <w:rsid w:val="006F2E89"/>
    <w:rsid w:val="006F3453"/>
    <w:rsid w:val="006F4531"/>
    <w:rsid w:val="006F6001"/>
    <w:rsid w:val="007100CE"/>
    <w:rsid w:val="00710E6D"/>
    <w:rsid w:val="00713FB3"/>
    <w:rsid w:val="00724A80"/>
    <w:rsid w:val="00726007"/>
    <w:rsid w:val="00734BE1"/>
    <w:rsid w:val="00750F71"/>
    <w:rsid w:val="00756D87"/>
    <w:rsid w:val="0076038B"/>
    <w:rsid w:val="00764D28"/>
    <w:rsid w:val="00766B1D"/>
    <w:rsid w:val="007751F7"/>
    <w:rsid w:val="007830E4"/>
    <w:rsid w:val="00790D62"/>
    <w:rsid w:val="007A37DC"/>
    <w:rsid w:val="007B7CB5"/>
    <w:rsid w:val="007C7271"/>
    <w:rsid w:val="007D1C33"/>
    <w:rsid w:val="007D36E0"/>
    <w:rsid w:val="007D5E6A"/>
    <w:rsid w:val="007D6B5F"/>
    <w:rsid w:val="007E6B1B"/>
    <w:rsid w:val="007F1851"/>
    <w:rsid w:val="007F52E4"/>
    <w:rsid w:val="007F777D"/>
    <w:rsid w:val="0080131C"/>
    <w:rsid w:val="00811893"/>
    <w:rsid w:val="00815145"/>
    <w:rsid w:val="00820F68"/>
    <w:rsid w:val="0082159A"/>
    <w:rsid w:val="00833271"/>
    <w:rsid w:val="00834993"/>
    <w:rsid w:val="0086114E"/>
    <w:rsid w:val="00863420"/>
    <w:rsid w:val="00865B6B"/>
    <w:rsid w:val="00867BC4"/>
    <w:rsid w:val="00872520"/>
    <w:rsid w:val="008736FA"/>
    <w:rsid w:val="00874ED3"/>
    <w:rsid w:val="008803A9"/>
    <w:rsid w:val="00891490"/>
    <w:rsid w:val="008A12F6"/>
    <w:rsid w:val="008A2C88"/>
    <w:rsid w:val="008A7951"/>
    <w:rsid w:val="008B776F"/>
    <w:rsid w:val="008E387C"/>
    <w:rsid w:val="008F0FCA"/>
    <w:rsid w:val="00904E90"/>
    <w:rsid w:val="00905D42"/>
    <w:rsid w:val="00906DF9"/>
    <w:rsid w:val="0091296B"/>
    <w:rsid w:val="00914528"/>
    <w:rsid w:val="009159C4"/>
    <w:rsid w:val="0091729A"/>
    <w:rsid w:val="00917E1A"/>
    <w:rsid w:val="0092067A"/>
    <w:rsid w:val="00923F50"/>
    <w:rsid w:val="009245DC"/>
    <w:rsid w:val="009309E8"/>
    <w:rsid w:val="00933446"/>
    <w:rsid w:val="00933CA1"/>
    <w:rsid w:val="009724F9"/>
    <w:rsid w:val="00973E87"/>
    <w:rsid w:val="00975714"/>
    <w:rsid w:val="0098433F"/>
    <w:rsid w:val="00994DF7"/>
    <w:rsid w:val="009C14DE"/>
    <w:rsid w:val="009C2E34"/>
    <w:rsid w:val="009F7692"/>
    <w:rsid w:val="00A00F5F"/>
    <w:rsid w:val="00A013C1"/>
    <w:rsid w:val="00A05BFE"/>
    <w:rsid w:val="00A10E80"/>
    <w:rsid w:val="00A14149"/>
    <w:rsid w:val="00A2107D"/>
    <w:rsid w:val="00A234C6"/>
    <w:rsid w:val="00A30946"/>
    <w:rsid w:val="00A35101"/>
    <w:rsid w:val="00A35FED"/>
    <w:rsid w:val="00A43365"/>
    <w:rsid w:val="00A465DF"/>
    <w:rsid w:val="00A554D0"/>
    <w:rsid w:val="00A669F2"/>
    <w:rsid w:val="00A67889"/>
    <w:rsid w:val="00A86F97"/>
    <w:rsid w:val="00A87C0C"/>
    <w:rsid w:val="00A905DD"/>
    <w:rsid w:val="00A94470"/>
    <w:rsid w:val="00AA057D"/>
    <w:rsid w:val="00AB1529"/>
    <w:rsid w:val="00AB571B"/>
    <w:rsid w:val="00AB59A8"/>
    <w:rsid w:val="00AB6F68"/>
    <w:rsid w:val="00AE5543"/>
    <w:rsid w:val="00AF596F"/>
    <w:rsid w:val="00AF7393"/>
    <w:rsid w:val="00B062F1"/>
    <w:rsid w:val="00B06C58"/>
    <w:rsid w:val="00B221F3"/>
    <w:rsid w:val="00B341F3"/>
    <w:rsid w:val="00B34BBE"/>
    <w:rsid w:val="00B50399"/>
    <w:rsid w:val="00B515B4"/>
    <w:rsid w:val="00B539ED"/>
    <w:rsid w:val="00B570C4"/>
    <w:rsid w:val="00B57832"/>
    <w:rsid w:val="00B64331"/>
    <w:rsid w:val="00B6752A"/>
    <w:rsid w:val="00B71EB5"/>
    <w:rsid w:val="00B813CC"/>
    <w:rsid w:val="00BA193A"/>
    <w:rsid w:val="00BA2136"/>
    <w:rsid w:val="00BB6763"/>
    <w:rsid w:val="00BB72F6"/>
    <w:rsid w:val="00BC4101"/>
    <w:rsid w:val="00BC5580"/>
    <w:rsid w:val="00BC59F5"/>
    <w:rsid w:val="00BD221D"/>
    <w:rsid w:val="00BE5B8A"/>
    <w:rsid w:val="00BE5FA5"/>
    <w:rsid w:val="00BE7EAE"/>
    <w:rsid w:val="00BF19BF"/>
    <w:rsid w:val="00BF5281"/>
    <w:rsid w:val="00BF683A"/>
    <w:rsid w:val="00C00030"/>
    <w:rsid w:val="00C002B6"/>
    <w:rsid w:val="00C050B9"/>
    <w:rsid w:val="00C075C0"/>
    <w:rsid w:val="00C1454D"/>
    <w:rsid w:val="00C14D81"/>
    <w:rsid w:val="00C154BF"/>
    <w:rsid w:val="00C27838"/>
    <w:rsid w:val="00C36B13"/>
    <w:rsid w:val="00C4075A"/>
    <w:rsid w:val="00C538C6"/>
    <w:rsid w:val="00C62652"/>
    <w:rsid w:val="00C632F3"/>
    <w:rsid w:val="00C657FD"/>
    <w:rsid w:val="00C65C2A"/>
    <w:rsid w:val="00C71447"/>
    <w:rsid w:val="00C72FC3"/>
    <w:rsid w:val="00C82400"/>
    <w:rsid w:val="00C84E67"/>
    <w:rsid w:val="00C87023"/>
    <w:rsid w:val="00C91C37"/>
    <w:rsid w:val="00CA0BA9"/>
    <w:rsid w:val="00CA12F0"/>
    <w:rsid w:val="00CA76EE"/>
    <w:rsid w:val="00CB228D"/>
    <w:rsid w:val="00CD1925"/>
    <w:rsid w:val="00CD2BFC"/>
    <w:rsid w:val="00CD4182"/>
    <w:rsid w:val="00CD4F23"/>
    <w:rsid w:val="00CD613E"/>
    <w:rsid w:val="00CD678C"/>
    <w:rsid w:val="00CE32D0"/>
    <w:rsid w:val="00CE3CBA"/>
    <w:rsid w:val="00CF01FA"/>
    <w:rsid w:val="00D04554"/>
    <w:rsid w:val="00D0536F"/>
    <w:rsid w:val="00D12A23"/>
    <w:rsid w:val="00D16027"/>
    <w:rsid w:val="00D20C40"/>
    <w:rsid w:val="00D22F02"/>
    <w:rsid w:val="00D279EF"/>
    <w:rsid w:val="00D365FE"/>
    <w:rsid w:val="00D41F50"/>
    <w:rsid w:val="00D5247A"/>
    <w:rsid w:val="00D54A61"/>
    <w:rsid w:val="00D604B1"/>
    <w:rsid w:val="00D64EE3"/>
    <w:rsid w:val="00D668E3"/>
    <w:rsid w:val="00D741C9"/>
    <w:rsid w:val="00D76B79"/>
    <w:rsid w:val="00D85025"/>
    <w:rsid w:val="00D92200"/>
    <w:rsid w:val="00D956F3"/>
    <w:rsid w:val="00D97648"/>
    <w:rsid w:val="00DB026B"/>
    <w:rsid w:val="00DB4D2A"/>
    <w:rsid w:val="00DC29BC"/>
    <w:rsid w:val="00DD04EE"/>
    <w:rsid w:val="00DD0B6F"/>
    <w:rsid w:val="00DD42A2"/>
    <w:rsid w:val="00DD51F3"/>
    <w:rsid w:val="00DD6B47"/>
    <w:rsid w:val="00DE410F"/>
    <w:rsid w:val="00DE79A0"/>
    <w:rsid w:val="00DF0096"/>
    <w:rsid w:val="00DF4772"/>
    <w:rsid w:val="00DF7BF7"/>
    <w:rsid w:val="00E02FEC"/>
    <w:rsid w:val="00E0535F"/>
    <w:rsid w:val="00E0589F"/>
    <w:rsid w:val="00E07ED8"/>
    <w:rsid w:val="00E169CA"/>
    <w:rsid w:val="00E178ED"/>
    <w:rsid w:val="00E25116"/>
    <w:rsid w:val="00E264D0"/>
    <w:rsid w:val="00E40AEF"/>
    <w:rsid w:val="00E53743"/>
    <w:rsid w:val="00E64C29"/>
    <w:rsid w:val="00E73EA8"/>
    <w:rsid w:val="00E752F6"/>
    <w:rsid w:val="00E827B4"/>
    <w:rsid w:val="00E938A8"/>
    <w:rsid w:val="00EB196D"/>
    <w:rsid w:val="00EB3FC6"/>
    <w:rsid w:val="00EB4EF2"/>
    <w:rsid w:val="00EC1074"/>
    <w:rsid w:val="00EC2A7C"/>
    <w:rsid w:val="00EC67BE"/>
    <w:rsid w:val="00ED47DC"/>
    <w:rsid w:val="00ED5B99"/>
    <w:rsid w:val="00EE23B3"/>
    <w:rsid w:val="00EF0A5A"/>
    <w:rsid w:val="00F00435"/>
    <w:rsid w:val="00F00F55"/>
    <w:rsid w:val="00F12D3F"/>
    <w:rsid w:val="00F14064"/>
    <w:rsid w:val="00F153B1"/>
    <w:rsid w:val="00F2011C"/>
    <w:rsid w:val="00F21047"/>
    <w:rsid w:val="00F2712A"/>
    <w:rsid w:val="00F3211C"/>
    <w:rsid w:val="00F35450"/>
    <w:rsid w:val="00F43220"/>
    <w:rsid w:val="00F54ED1"/>
    <w:rsid w:val="00F65134"/>
    <w:rsid w:val="00F707BB"/>
    <w:rsid w:val="00F730C2"/>
    <w:rsid w:val="00F75B4D"/>
    <w:rsid w:val="00F778FF"/>
    <w:rsid w:val="00F77F16"/>
    <w:rsid w:val="00FB3679"/>
    <w:rsid w:val="00FB71D3"/>
    <w:rsid w:val="00FC5A20"/>
    <w:rsid w:val="00FC746E"/>
    <w:rsid w:val="00FD28EB"/>
    <w:rsid w:val="00FD2E83"/>
    <w:rsid w:val="00FD59C7"/>
    <w:rsid w:val="00FE0508"/>
    <w:rsid w:val="00FE6179"/>
    <w:rsid w:val="00FF071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317F7-5390-4E94-9C5B-D87E4A21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EE3"/>
  </w:style>
  <w:style w:type="paragraph" w:styleId="Heading3">
    <w:name w:val="heading 3"/>
    <w:basedOn w:val="Normal"/>
    <w:link w:val="Heading3Char"/>
    <w:uiPriority w:val="9"/>
    <w:qFormat/>
    <w:rsid w:val="00F75B4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5B4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75B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75B4D"/>
  </w:style>
  <w:style w:type="character" w:styleId="Hyperlink">
    <w:name w:val="Hyperlink"/>
    <w:basedOn w:val="DefaultParagraphFont"/>
    <w:uiPriority w:val="99"/>
    <w:unhideWhenUsed/>
    <w:rsid w:val="00F75B4D"/>
    <w:rPr>
      <w:color w:val="0000FF"/>
      <w:u w:val="single"/>
    </w:rPr>
  </w:style>
  <w:style w:type="paragraph" w:styleId="ListParagraph">
    <w:name w:val="List Paragraph"/>
    <w:basedOn w:val="Normal"/>
    <w:uiPriority w:val="34"/>
    <w:qFormat/>
    <w:rsid w:val="00B515B4"/>
    <w:pPr>
      <w:ind w:left="720"/>
      <w:contextualSpacing/>
    </w:pPr>
  </w:style>
  <w:style w:type="paragraph" w:styleId="EndnoteText">
    <w:name w:val="endnote text"/>
    <w:basedOn w:val="Normal"/>
    <w:link w:val="EndnoteTextChar"/>
    <w:uiPriority w:val="99"/>
    <w:semiHidden/>
    <w:unhideWhenUsed/>
    <w:rsid w:val="005A5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5CDE"/>
    <w:rPr>
      <w:sz w:val="20"/>
      <w:szCs w:val="20"/>
    </w:rPr>
  </w:style>
  <w:style w:type="character" w:styleId="EndnoteReference">
    <w:name w:val="endnote reference"/>
    <w:basedOn w:val="DefaultParagraphFont"/>
    <w:uiPriority w:val="99"/>
    <w:semiHidden/>
    <w:unhideWhenUsed/>
    <w:rsid w:val="005A5CDE"/>
    <w:rPr>
      <w:vertAlign w:val="superscript"/>
    </w:rPr>
  </w:style>
  <w:style w:type="character" w:styleId="CommentReference">
    <w:name w:val="annotation reference"/>
    <w:basedOn w:val="DefaultParagraphFont"/>
    <w:uiPriority w:val="99"/>
    <w:semiHidden/>
    <w:unhideWhenUsed/>
    <w:rsid w:val="005E5A48"/>
    <w:rPr>
      <w:sz w:val="16"/>
      <w:szCs w:val="16"/>
    </w:rPr>
  </w:style>
  <w:style w:type="paragraph" w:styleId="CommentText">
    <w:name w:val="annotation text"/>
    <w:basedOn w:val="Normal"/>
    <w:link w:val="CommentTextChar"/>
    <w:uiPriority w:val="99"/>
    <w:semiHidden/>
    <w:unhideWhenUsed/>
    <w:rsid w:val="005E5A48"/>
    <w:pPr>
      <w:spacing w:line="240" w:lineRule="auto"/>
    </w:pPr>
    <w:rPr>
      <w:sz w:val="20"/>
      <w:szCs w:val="20"/>
    </w:rPr>
  </w:style>
  <w:style w:type="character" w:customStyle="1" w:styleId="CommentTextChar">
    <w:name w:val="Comment Text Char"/>
    <w:basedOn w:val="DefaultParagraphFont"/>
    <w:link w:val="CommentText"/>
    <w:uiPriority w:val="99"/>
    <w:semiHidden/>
    <w:rsid w:val="005E5A48"/>
    <w:rPr>
      <w:sz w:val="20"/>
      <w:szCs w:val="20"/>
    </w:rPr>
  </w:style>
  <w:style w:type="paragraph" w:styleId="CommentSubject">
    <w:name w:val="annotation subject"/>
    <w:basedOn w:val="CommentText"/>
    <w:next w:val="CommentText"/>
    <w:link w:val="CommentSubjectChar"/>
    <w:uiPriority w:val="99"/>
    <w:semiHidden/>
    <w:unhideWhenUsed/>
    <w:rsid w:val="005E5A48"/>
    <w:rPr>
      <w:b/>
      <w:bCs/>
    </w:rPr>
  </w:style>
  <w:style w:type="character" w:customStyle="1" w:styleId="CommentSubjectChar">
    <w:name w:val="Comment Subject Char"/>
    <w:basedOn w:val="CommentTextChar"/>
    <w:link w:val="CommentSubject"/>
    <w:uiPriority w:val="99"/>
    <w:semiHidden/>
    <w:rsid w:val="005E5A48"/>
    <w:rPr>
      <w:b/>
      <w:bCs/>
      <w:sz w:val="20"/>
      <w:szCs w:val="20"/>
    </w:rPr>
  </w:style>
  <w:style w:type="paragraph" w:styleId="BalloonText">
    <w:name w:val="Balloon Text"/>
    <w:basedOn w:val="Normal"/>
    <w:link w:val="BalloonTextChar"/>
    <w:uiPriority w:val="99"/>
    <w:semiHidden/>
    <w:unhideWhenUsed/>
    <w:rsid w:val="005E5A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A48"/>
    <w:rPr>
      <w:rFonts w:ascii="Tahoma" w:hAnsi="Tahoma" w:cs="Tahoma"/>
      <w:sz w:val="16"/>
      <w:szCs w:val="16"/>
    </w:rPr>
  </w:style>
  <w:style w:type="paragraph" w:styleId="FootnoteText">
    <w:name w:val="footnote text"/>
    <w:basedOn w:val="Normal"/>
    <w:link w:val="FootnoteTextChar"/>
    <w:uiPriority w:val="99"/>
    <w:semiHidden/>
    <w:unhideWhenUsed/>
    <w:rsid w:val="00E827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27B4"/>
    <w:rPr>
      <w:sz w:val="20"/>
      <w:szCs w:val="20"/>
    </w:rPr>
  </w:style>
  <w:style w:type="character" w:styleId="FootnoteReference">
    <w:name w:val="footnote reference"/>
    <w:basedOn w:val="DefaultParagraphFont"/>
    <w:uiPriority w:val="99"/>
    <w:semiHidden/>
    <w:unhideWhenUsed/>
    <w:rsid w:val="00E8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5849">
      <w:bodyDiv w:val="1"/>
      <w:marLeft w:val="0"/>
      <w:marRight w:val="0"/>
      <w:marTop w:val="0"/>
      <w:marBottom w:val="0"/>
      <w:divBdr>
        <w:top w:val="none" w:sz="0" w:space="0" w:color="auto"/>
        <w:left w:val="none" w:sz="0" w:space="0" w:color="auto"/>
        <w:bottom w:val="none" w:sz="0" w:space="0" w:color="auto"/>
        <w:right w:val="none" w:sz="0" w:space="0" w:color="auto"/>
      </w:divBdr>
    </w:div>
    <w:div w:id="126747120">
      <w:bodyDiv w:val="1"/>
      <w:marLeft w:val="0"/>
      <w:marRight w:val="0"/>
      <w:marTop w:val="0"/>
      <w:marBottom w:val="0"/>
      <w:divBdr>
        <w:top w:val="none" w:sz="0" w:space="0" w:color="auto"/>
        <w:left w:val="none" w:sz="0" w:space="0" w:color="auto"/>
        <w:bottom w:val="none" w:sz="0" w:space="0" w:color="auto"/>
        <w:right w:val="none" w:sz="0" w:space="0" w:color="auto"/>
      </w:divBdr>
    </w:div>
    <w:div w:id="257445356">
      <w:bodyDiv w:val="1"/>
      <w:marLeft w:val="0"/>
      <w:marRight w:val="0"/>
      <w:marTop w:val="0"/>
      <w:marBottom w:val="0"/>
      <w:divBdr>
        <w:top w:val="none" w:sz="0" w:space="0" w:color="auto"/>
        <w:left w:val="none" w:sz="0" w:space="0" w:color="auto"/>
        <w:bottom w:val="none" w:sz="0" w:space="0" w:color="auto"/>
        <w:right w:val="none" w:sz="0" w:space="0" w:color="auto"/>
      </w:divBdr>
    </w:div>
    <w:div w:id="1154182611">
      <w:bodyDiv w:val="1"/>
      <w:marLeft w:val="0"/>
      <w:marRight w:val="0"/>
      <w:marTop w:val="0"/>
      <w:marBottom w:val="0"/>
      <w:divBdr>
        <w:top w:val="none" w:sz="0" w:space="0" w:color="auto"/>
        <w:left w:val="none" w:sz="0" w:space="0" w:color="auto"/>
        <w:bottom w:val="none" w:sz="0" w:space="0" w:color="auto"/>
        <w:right w:val="none" w:sz="0" w:space="0" w:color="auto"/>
      </w:divBdr>
      <w:divsChild>
        <w:div w:id="1337227404">
          <w:marLeft w:val="0"/>
          <w:marRight w:val="0"/>
          <w:marTop w:val="0"/>
          <w:marBottom w:val="0"/>
          <w:divBdr>
            <w:top w:val="none" w:sz="0" w:space="0" w:color="auto"/>
            <w:left w:val="none" w:sz="0" w:space="0" w:color="auto"/>
            <w:bottom w:val="none" w:sz="0" w:space="0" w:color="auto"/>
            <w:right w:val="none" w:sz="0" w:space="0" w:color="auto"/>
          </w:divBdr>
        </w:div>
        <w:div w:id="1088118132">
          <w:marLeft w:val="0"/>
          <w:marRight w:val="0"/>
          <w:marTop w:val="0"/>
          <w:marBottom w:val="0"/>
          <w:divBdr>
            <w:top w:val="none" w:sz="0" w:space="0" w:color="auto"/>
            <w:left w:val="none" w:sz="0" w:space="0" w:color="auto"/>
            <w:bottom w:val="none" w:sz="0" w:space="0" w:color="auto"/>
            <w:right w:val="none" w:sz="0" w:space="0" w:color="auto"/>
          </w:divBdr>
        </w:div>
      </w:divsChild>
    </w:div>
    <w:div w:id="1484008874">
      <w:bodyDiv w:val="1"/>
      <w:marLeft w:val="0"/>
      <w:marRight w:val="0"/>
      <w:marTop w:val="0"/>
      <w:marBottom w:val="0"/>
      <w:divBdr>
        <w:top w:val="none" w:sz="0" w:space="0" w:color="auto"/>
        <w:left w:val="none" w:sz="0" w:space="0" w:color="auto"/>
        <w:bottom w:val="none" w:sz="0" w:space="0" w:color="auto"/>
        <w:right w:val="none" w:sz="0" w:space="0" w:color="auto"/>
      </w:divBdr>
    </w:div>
    <w:div w:id="1581215965">
      <w:bodyDiv w:val="1"/>
      <w:marLeft w:val="0"/>
      <w:marRight w:val="0"/>
      <w:marTop w:val="0"/>
      <w:marBottom w:val="0"/>
      <w:divBdr>
        <w:top w:val="none" w:sz="0" w:space="0" w:color="auto"/>
        <w:left w:val="none" w:sz="0" w:space="0" w:color="auto"/>
        <w:bottom w:val="none" w:sz="0" w:space="0" w:color="auto"/>
        <w:right w:val="none" w:sz="0" w:space="0" w:color="auto"/>
      </w:divBdr>
    </w:div>
    <w:div w:id="1782919965">
      <w:bodyDiv w:val="1"/>
      <w:marLeft w:val="0"/>
      <w:marRight w:val="0"/>
      <w:marTop w:val="0"/>
      <w:marBottom w:val="0"/>
      <w:divBdr>
        <w:top w:val="none" w:sz="0" w:space="0" w:color="auto"/>
        <w:left w:val="none" w:sz="0" w:space="0" w:color="auto"/>
        <w:bottom w:val="none" w:sz="0" w:space="0" w:color="auto"/>
        <w:right w:val="none" w:sz="0" w:space="0" w:color="auto"/>
      </w:divBdr>
      <w:divsChild>
        <w:div w:id="128714536">
          <w:marLeft w:val="994"/>
          <w:marRight w:val="0"/>
          <w:marTop w:val="0"/>
          <w:marBottom w:val="0"/>
          <w:divBdr>
            <w:top w:val="none" w:sz="0" w:space="0" w:color="auto"/>
            <w:left w:val="none" w:sz="0" w:space="0" w:color="auto"/>
            <w:bottom w:val="none" w:sz="0" w:space="0" w:color="auto"/>
            <w:right w:val="none" w:sz="0" w:space="0" w:color="auto"/>
          </w:divBdr>
        </w:div>
        <w:div w:id="370301231">
          <w:marLeft w:val="994"/>
          <w:marRight w:val="0"/>
          <w:marTop w:val="0"/>
          <w:marBottom w:val="0"/>
          <w:divBdr>
            <w:top w:val="none" w:sz="0" w:space="0" w:color="auto"/>
            <w:left w:val="none" w:sz="0" w:space="0" w:color="auto"/>
            <w:bottom w:val="none" w:sz="0" w:space="0" w:color="auto"/>
            <w:right w:val="none" w:sz="0" w:space="0" w:color="auto"/>
          </w:divBdr>
        </w:div>
        <w:div w:id="545871477">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jet.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7610A-58D0-48FC-BA90-B1373E266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747</Words>
  <Characters>4260</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Nolan</dc:creator>
  <cp:lastModifiedBy>Joyce</cp:lastModifiedBy>
  <cp:revision>31</cp:revision>
  <cp:lastPrinted>2017-04-19T18:41:00Z</cp:lastPrinted>
  <dcterms:created xsi:type="dcterms:W3CDTF">2017-05-18T11:55:00Z</dcterms:created>
  <dcterms:modified xsi:type="dcterms:W3CDTF">2017-07-11T09:29:00Z</dcterms:modified>
</cp:coreProperties>
</file>